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2C" w:rsidRDefault="00EB6FA9" w:rsidP="005A260B">
      <w:pPr>
        <w:autoSpaceDE w:val="0"/>
        <w:autoSpaceDN w:val="0"/>
        <w:adjustRightInd w:val="0"/>
        <w:spacing w:after="0" w:line="240" w:lineRule="auto"/>
        <w:rPr>
          <w:rFonts w:ascii="Papyrus" w:hAnsi="Papyrus" w:cs="TimesNewRomanPS-BoldMT"/>
          <w:b/>
          <w:bCs/>
          <w:sz w:val="40"/>
          <w:szCs w:val="20"/>
        </w:rPr>
      </w:pPr>
      <w:r>
        <w:rPr>
          <w:rFonts w:ascii="Papyrus" w:hAnsi="Papyrus" w:cs="TimesNewRomanPS-BoldMT"/>
          <w:b/>
          <w:bCs/>
          <w:noProof/>
          <w:sz w:val="40"/>
          <w:szCs w:val="20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-431165</wp:posOffset>
            </wp:positionV>
            <wp:extent cx="1651000" cy="1656080"/>
            <wp:effectExtent l="19050" t="0" r="6350" b="0"/>
            <wp:wrapTight wrapText="bothSides">
              <wp:wrapPolygon edited="0">
                <wp:start x="-249" y="0"/>
                <wp:lineTo x="-249" y="21368"/>
                <wp:lineTo x="21683" y="21368"/>
                <wp:lineTo x="21683" y="0"/>
                <wp:lineTo x="-249" y="0"/>
              </wp:wrapPolygon>
            </wp:wrapTight>
            <wp:docPr id="1" name="imgHvThumb" descr="Figur som läser en bo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Figur som läser en bo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377">
        <w:rPr>
          <w:rFonts w:ascii="Papyrus" w:hAnsi="Papyrus" w:cs="TimesNewRomanPS-BoldMT"/>
          <w:b/>
          <w:bCs/>
          <w:sz w:val="40"/>
          <w:szCs w:val="20"/>
        </w:rPr>
        <w:t xml:space="preserve">          </w:t>
      </w:r>
      <w:r w:rsidR="003D0E54">
        <w:rPr>
          <w:rFonts w:ascii="Papyrus" w:hAnsi="Papyrus" w:cs="TimesNewRomanPS-BoldMT"/>
          <w:b/>
          <w:bCs/>
          <w:sz w:val="40"/>
          <w:szCs w:val="20"/>
        </w:rPr>
        <w:t>Läslogg</w:t>
      </w:r>
    </w:p>
    <w:p w:rsidR="000675DA" w:rsidRDefault="000675DA" w:rsidP="000675DA">
      <w:pPr>
        <w:pStyle w:val="Ingetavstnd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8B7E0D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”Att läsa utan att reflektera är </w:t>
      </w:r>
      <w:r>
        <w:rPr>
          <w:rFonts w:ascii="Times New Roman" w:hAnsi="Times New Roman" w:cs="Times New Roman"/>
          <w:i/>
          <w:color w:val="222222"/>
          <w:sz w:val="28"/>
          <w:szCs w:val="28"/>
        </w:rPr>
        <w:t>som att äta utan matsmältning.”</w:t>
      </w:r>
    </w:p>
    <w:p w:rsidR="000675DA" w:rsidRPr="000675DA" w:rsidRDefault="000675DA" w:rsidP="000675DA">
      <w:pPr>
        <w:pStyle w:val="Ingetavstnd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0675DA">
        <w:rPr>
          <w:rFonts w:ascii="Times New Roman" w:hAnsi="Times New Roman" w:cs="Times New Roman"/>
          <w:i/>
          <w:color w:val="222222"/>
          <w:sz w:val="24"/>
          <w:szCs w:val="24"/>
        </w:rPr>
        <w:t>Edmund Burke</w:t>
      </w:r>
    </w:p>
    <w:p w:rsidR="000675DA" w:rsidRPr="000675DA" w:rsidRDefault="000675DA" w:rsidP="000675DA">
      <w:pPr>
        <w:pStyle w:val="Ingetavstnd"/>
        <w:rPr>
          <w:rFonts w:ascii="Times New Roman" w:hAnsi="Times New Roman" w:cs="Times New Roman"/>
          <w:b/>
          <w:i/>
          <w:sz w:val="24"/>
          <w:szCs w:val="24"/>
        </w:rPr>
      </w:pPr>
    </w:p>
    <w:p w:rsidR="009C2937" w:rsidRDefault="007A3D77" w:rsidP="00851954">
      <w:pPr>
        <w:autoSpaceDE w:val="0"/>
        <w:autoSpaceDN w:val="0"/>
        <w:adjustRightInd w:val="0"/>
        <w:spacing w:after="0" w:line="240" w:lineRule="auto"/>
        <w:jc w:val="center"/>
        <w:rPr>
          <w:rFonts w:ascii="Papyrus" w:hAnsi="Papyrus" w:cs="TimesNewRomanPS-BoldMT"/>
          <w:bCs/>
          <w:sz w:val="20"/>
          <w:szCs w:val="20"/>
        </w:rPr>
      </w:pPr>
      <w:r w:rsidRPr="00DC7526">
        <w:rPr>
          <w:rFonts w:ascii="Papyrus" w:hAnsi="Papyrus" w:cs="TimesNewRomanPS-BoldMT"/>
          <w:bCs/>
          <w:sz w:val="20"/>
          <w:szCs w:val="20"/>
        </w:rPr>
        <w:t>Lokal Pedagogisk Planering</w:t>
      </w:r>
      <w:r w:rsidR="003D0E54">
        <w:rPr>
          <w:rFonts w:ascii="Papyrus" w:hAnsi="Papyrus" w:cs="TimesNewRomanPS-BoldMT"/>
          <w:bCs/>
          <w:sz w:val="20"/>
          <w:szCs w:val="20"/>
        </w:rPr>
        <w:t xml:space="preserve"> år7 v 3-8</w:t>
      </w:r>
    </w:p>
    <w:p w:rsidR="00EB6FA9" w:rsidRDefault="00EB6FA9" w:rsidP="00851954">
      <w:pPr>
        <w:autoSpaceDE w:val="0"/>
        <w:autoSpaceDN w:val="0"/>
        <w:adjustRightInd w:val="0"/>
        <w:spacing w:after="0" w:line="240" w:lineRule="auto"/>
        <w:jc w:val="center"/>
        <w:rPr>
          <w:rFonts w:ascii="Papyrus" w:hAnsi="Papyrus" w:cs="TimesNewRomanPS-BoldMT"/>
          <w:bCs/>
          <w:sz w:val="20"/>
          <w:szCs w:val="20"/>
        </w:rPr>
      </w:pPr>
    </w:p>
    <w:p w:rsidR="00E01F08" w:rsidRPr="00D93515" w:rsidRDefault="00297CF7" w:rsidP="00D93515">
      <w:pPr>
        <w:spacing w:after="120" w:line="240" w:lineRule="auto"/>
        <w:contextualSpacing/>
        <w:rPr>
          <w:rFonts w:ascii="Papyrus" w:hAnsi="Papyrus" w:cs="ComicSansMS"/>
        </w:rPr>
      </w:pPr>
      <w:r>
        <w:rPr>
          <w:rFonts w:ascii="Century" w:hAnsi="Century" w:cs="TimesNewRomanPSMT"/>
          <w:b/>
          <w:sz w:val="24"/>
          <w:szCs w:val="24"/>
          <w:u w:val="single"/>
        </w:rPr>
        <w:t xml:space="preserve">Syftet med området är att du </w:t>
      </w:r>
      <w:r w:rsidR="00E01F08">
        <w:rPr>
          <w:rFonts w:ascii="Century" w:hAnsi="Century" w:cs="TimesNewRomanPSMT"/>
          <w:b/>
          <w:sz w:val="24"/>
          <w:szCs w:val="24"/>
          <w:u w:val="single"/>
        </w:rPr>
        <w:t>ska utveckla din förmåga att</w:t>
      </w:r>
    </w:p>
    <w:p w:rsidR="00970BC6" w:rsidRPr="003D0E54" w:rsidRDefault="00EB6FA9" w:rsidP="00EB6FA9">
      <w:pPr>
        <w:pStyle w:val="Liststyck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i/>
          <w:sz w:val="16"/>
          <w:szCs w:val="16"/>
          <w:u w:val="single"/>
        </w:rPr>
      </w:pPr>
      <w:r>
        <w:rPr>
          <w:rFonts w:ascii="Century" w:hAnsi="Century" w:cs="TimesNewRomanPSMT"/>
          <w:sz w:val="24"/>
          <w:szCs w:val="24"/>
        </w:rPr>
        <w:t>Läsa och analysera</w:t>
      </w:r>
      <w:r w:rsidR="003D0E54">
        <w:rPr>
          <w:rFonts w:ascii="Century" w:hAnsi="Century" w:cs="TimesNewRomanPSMT"/>
          <w:sz w:val="24"/>
          <w:szCs w:val="24"/>
        </w:rPr>
        <w:t xml:space="preserve"> skönlitteratur för olika syften.</w:t>
      </w:r>
    </w:p>
    <w:p w:rsidR="003D0E54" w:rsidRPr="003D0E54" w:rsidRDefault="003D0E54" w:rsidP="00EB6FA9">
      <w:pPr>
        <w:pStyle w:val="Liststyck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i/>
          <w:sz w:val="16"/>
          <w:szCs w:val="16"/>
          <w:u w:val="single"/>
        </w:rPr>
      </w:pPr>
      <w:r>
        <w:rPr>
          <w:rFonts w:ascii="Century" w:hAnsi="Century" w:cs="TimesNewRomanPSMT"/>
          <w:sz w:val="24"/>
          <w:szCs w:val="24"/>
        </w:rPr>
        <w:t>Formulera dig och kommunicera i tal och skrift.</w:t>
      </w:r>
    </w:p>
    <w:p w:rsidR="003D0E54" w:rsidRPr="00543649" w:rsidRDefault="003D0E54" w:rsidP="003D0E54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ascii="Century" w:hAnsi="Century" w:cs="TimesNewRomanPSMT"/>
          <w:b/>
          <w:i/>
          <w:sz w:val="16"/>
          <w:szCs w:val="16"/>
          <w:u w:val="single"/>
        </w:rPr>
      </w:pPr>
    </w:p>
    <w:p w:rsidR="00EB6FA9" w:rsidRDefault="00EB6FA9" w:rsidP="003C7F54">
      <w:pPr>
        <w:autoSpaceDE w:val="0"/>
        <w:autoSpaceDN w:val="0"/>
        <w:adjustRightInd w:val="0"/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</w:p>
    <w:p w:rsidR="00EB6FA9" w:rsidRDefault="00EB6FA9" w:rsidP="003C7F54">
      <w:pPr>
        <w:autoSpaceDE w:val="0"/>
        <w:autoSpaceDN w:val="0"/>
        <w:adjustRightInd w:val="0"/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</w:p>
    <w:p w:rsidR="007A3D77" w:rsidRPr="003C7F54" w:rsidRDefault="00297CF7" w:rsidP="003C7F54">
      <w:pPr>
        <w:autoSpaceDE w:val="0"/>
        <w:autoSpaceDN w:val="0"/>
        <w:adjustRightInd w:val="0"/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  <w:r w:rsidRPr="003C7F54">
        <w:rPr>
          <w:rFonts w:ascii="Century" w:hAnsi="Century"/>
          <w:b/>
          <w:sz w:val="24"/>
          <w:szCs w:val="24"/>
          <w:u w:val="single"/>
        </w:rPr>
        <w:t xml:space="preserve">Centralt innehåll: </w:t>
      </w:r>
    </w:p>
    <w:p w:rsidR="00970BC6" w:rsidRDefault="00851954" w:rsidP="00970BC6">
      <w:pPr>
        <w:pStyle w:val="Liststycke"/>
        <w:autoSpaceDE w:val="0"/>
        <w:autoSpaceDN w:val="0"/>
        <w:adjustRightInd w:val="0"/>
        <w:spacing w:after="0" w:line="240" w:lineRule="auto"/>
        <w:ind w:left="1440"/>
        <w:rPr>
          <w:rFonts w:ascii="Century" w:hAnsi="Century"/>
          <w:b/>
          <w:sz w:val="24"/>
          <w:szCs w:val="24"/>
          <w:u w:val="single"/>
        </w:rPr>
      </w:pPr>
      <w:r>
        <w:rPr>
          <w:rFonts w:ascii="Century" w:hAnsi="Century"/>
          <w:b/>
          <w:sz w:val="24"/>
          <w:szCs w:val="24"/>
          <w:u w:val="single"/>
        </w:rPr>
        <w:t>Läsa och skriva</w:t>
      </w:r>
    </w:p>
    <w:p w:rsid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Lässtrategier för att förstå, tolka och analysera texter från olika medier. Att urskilja textens budskap, tema och motiv samt deras syften, avsändare och sammanhang. </w:t>
      </w:r>
    </w:p>
    <w:p w:rsidR="00EB6FA9" w:rsidRDefault="00EB6FA9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</w:p>
    <w:p w:rsidR="00851954" w:rsidRDefault="00851954" w:rsidP="00851954">
      <w:pPr>
        <w:pStyle w:val="Liststycke"/>
        <w:autoSpaceDE w:val="0"/>
        <w:autoSpaceDN w:val="0"/>
        <w:adjustRightInd w:val="0"/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  <w:r>
        <w:rPr>
          <w:rFonts w:ascii="Century" w:hAnsi="Century"/>
          <w:b/>
          <w:sz w:val="24"/>
          <w:szCs w:val="24"/>
          <w:u w:val="single"/>
        </w:rPr>
        <w:t>Berättande texter och sakprosatexter</w:t>
      </w:r>
    </w:p>
    <w:p w:rsidR="00851954" w:rsidRDefault="00851954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Skönlitteratur för ungdomar och vuxna från olika tider, från Sverige, Norden och övriga världen. </w:t>
      </w:r>
    </w:p>
    <w:p w:rsidR="001A2F97" w:rsidRDefault="000675DA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6612890</wp:posOffset>
            </wp:positionH>
            <wp:positionV relativeFrom="paragraph">
              <wp:posOffset>100330</wp:posOffset>
            </wp:positionV>
            <wp:extent cx="1825625" cy="1828800"/>
            <wp:effectExtent l="19050" t="0" r="3175" b="0"/>
            <wp:wrapTight wrapText="bothSides">
              <wp:wrapPolygon edited="0">
                <wp:start x="-225" y="0"/>
                <wp:lineTo x="-225" y="21375"/>
                <wp:lineTo x="21638" y="21375"/>
                <wp:lineTo x="21638" y="0"/>
                <wp:lineTo x="-225" y="0"/>
              </wp:wrapPolygon>
            </wp:wrapTight>
            <wp:docPr id="2" name="imgHvThumb" descr="böck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böck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F97">
        <w:rPr>
          <w:rFonts w:ascii="Century" w:hAnsi="Century"/>
          <w:sz w:val="24"/>
          <w:szCs w:val="24"/>
        </w:rPr>
        <w:t>Språkliga drag, uppbyggnad och berättarperspektiv i skönlitteratur för ungdomar.</w:t>
      </w:r>
    </w:p>
    <w:p w:rsidR="001A2F97" w:rsidRDefault="001A2F97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Några skönlitterära genrer och hur de stilistiskt skiljer sig från varandra.</w:t>
      </w:r>
    </w:p>
    <w:p w:rsidR="001A2F97" w:rsidRDefault="001A2F97" w:rsidP="00851954">
      <w:pPr>
        <w:pStyle w:val="Liststyck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Några skönlitterärt betydelsefulla ungdomsförfattare från Sverige och övriga världen. </w:t>
      </w:r>
    </w:p>
    <w:p w:rsidR="001A2F97" w:rsidRDefault="001A2F97" w:rsidP="001A2F97">
      <w:pPr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</w:p>
    <w:p w:rsidR="00390091" w:rsidRPr="003D0E54" w:rsidRDefault="00E01F08" w:rsidP="008509DF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i/>
          <w:sz w:val="24"/>
          <w:szCs w:val="20"/>
        </w:rPr>
      </w:pPr>
      <w:r w:rsidRPr="00E01F08">
        <w:rPr>
          <w:rFonts w:ascii="Century" w:hAnsi="Century" w:cs="TimesNewRomanPSMT"/>
          <w:b/>
          <w:sz w:val="24"/>
          <w:szCs w:val="20"/>
          <w:u w:val="single"/>
        </w:rPr>
        <w:t>Undervisning:</w:t>
      </w:r>
    </w:p>
    <w:p w:rsidR="00390091" w:rsidRDefault="003D0E54" w:rsidP="008509DF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0"/>
        </w:rPr>
      </w:pPr>
      <w:r>
        <w:rPr>
          <w:rFonts w:ascii="Century" w:hAnsi="Century" w:cs="TimesNewRomanPSMT"/>
          <w:sz w:val="24"/>
          <w:szCs w:val="20"/>
        </w:rPr>
        <w:t xml:space="preserve">Repetition om vad är </w:t>
      </w:r>
      <w:r w:rsidR="00390091">
        <w:rPr>
          <w:rFonts w:ascii="Century" w:hAnsi="Century" w:cs="TimesNewRomanPSMT"/>
          <w:sz w:val="24"/>
          <w:szCs w:val="20"/>
        </w:rPr>
        <w:t xml:space="preserve">läsförmåga </w:t>
      </w:r>
      <w:r>
        <w:rPr>
          <w:rFonts w:ascii="Century" w:hAnsi="Century" w:cs="TimesNewRomanPSMT"/>
          <w:sz w:val="24"/>
          <w:szCs w:val="20"/>
        </w:rPr>
        <w:t xml:space="preserve">och vad </w:t>
      </w:r>
      <w:r w:rsidR="00390091">
        <w:rPr>
          <w:rFonts w:ascii="Century" w:hAnsi="Century" w:cs="TimesNewRomanPSMT"/>
          <w:sz w:val="24"/>
          <w:szCs w:val="20"/>
        </w:rPr>
        <w:t>innebär</w:t>
      </w:r>
      <w:r>
        <w:rPr>
          <w:rFonts w:ascii="Century" w:hAnsi="Century" w:cs="TimesNewRomanPSMT"/>
          <w:sz w:val="24"/>
          <w:szCs w:val="20"/>
        </w:rPr>
        <w:t xml:space="preserve"> det? </w:t>
      </w:r>
    </w:p>
    <w:p w:rsidR="003D0E54" w:rsidRDefault="003D0E54" w:rsidP="008509DF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0"/>
        </w:rPr>
      </w:pPr>
      <w:r>
        <w:rPr>
          <w:rFonts w:ascii="Century" w:hAnsi="Century" w:cs="TimesNewRomanPSMT"/>
          <w:sz w:val="24"/>
          <w:szCs w:val="20"/>
        </w:rPr>
        <w:t xml:space="preserve">Valfri bok som du ska skriva en läslogg till varje vecka. Du kan också läsa fler böcker. </w:t>
      </w:r>
    </w:p>
    <w:p w:rsidR="003D0E54" w:rsidRDefault="003D0E54" w:rsidP="008509DF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0"/>
        </w:rPr>
      </w:pPr>
      <w:r>
        <w:rPr>
          <w:rFonts w:ascii="Century" w:hAnsi="Century" w:cs="TimesNewRomanPSMT"/>
          <w:sz w:val="24"/>
          <w:szCs w:val="20"/>
        </w:rPr>
        <w:lastRenderedPageBreak/>
        <w:t xml:space="preserve">Till varje lektion onsdagar ska du ha med dig din bok och läsa en stund för att därefter skriva i din läslogg och lämna in veckans reflektion på </w:t>
      </w:r>
      <w:proofErr w:type="spellStart"/>
      <w:r>
        <w:rPr>
          <w:rFonts w:ascii="Century" w:hAnsi="Century" w:cs="TimesNewRomanPSMT"/>
          <w:sz w:val="24"/>
          <w:szCs w:val="20"/>
        </w:rPr>
        <w:t>Learnify</w:t>
      </w:r>
      <w:proofErr w:type="spellEnd"/>
      <w:r>
        <w:rPr>
          <w:rFonts w:ascii="Century" w:hAnsi="Century" w:cs="TimesNewRomanPSMT"/>
          <w:sz w:val="24"/>
          <w:szCs w:val="20"/>
        </w:rPr>
        <w:t xml:space="preserve">. </w:t>
      </w:r>
    </w:p>
    <w:p w:rsidR="00186A7F" w:rsidRPr="00390091" w:rsidRDefault="003D0E54" w:rsidP="008509DF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0"/>
        </w:rPr>
      </w:pPr>
      <w:r>
        <w:rPr>
          <w:rFonts w:ascii="Century" w:hAnsi="Century" w:cs="TimesNewRomanPSMT"/>
          <w:sz w:val="24"/>
          <w:szCs w:val="20"/>
        </w:rPr>
        <w:t>Läslogg med u</w:t>
      </w:r>
      <w:r w:rsidR="00186A7F">
        <w:rPr>
          <w:rFonts w:ascii="Century" w:hAnsi="Century" w:cs="TimesNewRomanPSMT"/>
          <w:sz w:val="24"/>
          <w:szCs w:val="20"/>
        </w:rPr>
        <w:t>ppföljning på ”</w:t>
      </w:r>
      <w:proofErr w:type="spellStart"/>
      <w:r w:rsidR="00186A7F">
        <w:rPr>
          <w:rFonts w:ascii="Century" w:hAnsi="Century" w:cs="TimesNewRomanPSMT"/>
          <w:sz w:val="24"/>
          <w:szCs w:val="20"/>
        </w:rPr>
        <w:t>Learnify</w:t>
      </w:r>
      <w:proofErr w:type="spellEnd"/>
      <w:r w:rsidR="00186A7F">
        <w:rPr>
          <w:rFonts w:ascii="Century" w:hAnsi="Century" w:cs="TimesNewRomanPSMT"/>
          <w:sz w:val="24"/>
          <w:szCs w:val="20"/>
        </w:rPr>
        <w:t xml:space="preserve">” </w:t>
      </w:r>
    </w:p>
    <w:p w:rsidR="00390091" w:rsidRDefault="00390091" w:rsidP="008509DF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4"/>
          <w:szCs w:val="20"/>
          <w:u w:val="single"/>
        </w:rPr>
      </w:pPr>
    </w:p>
    <w:p w:rsidR="003D0E54" w:rsidRDefault="003D0E54" w:rsidP="008509DF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4"/>
          <w:szCs w:val="20"/>
          <w:u w:val="single"/>
        </w:rPr>
      </w:pPr>
    </w:p>
    <w:p w:rsidR="003D0E54" w:rsidRPr="00390091" w:rsidRDefault="003D0E54" w:rsidP="008509DF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4"/>
          <w:szCs w:val="20"/>
          <w:u w:val="single"/>
        </w:rPr>
      </w:pPr>
    </w:p>
    <w:p w:rsidR="00851954" w:rsidRDefault="00E01F08" w:rsidP="00E01F08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4"/>
          <w:szCs w:val="20"/>
          <w:u w:val="single"/>
        </w:rPr>
      </w:pPr>
      <w:r>
        <w:rPr>
          <w:rFonts w:ascii="Century" w:hAnsi="Century" w:cs="TimesNewRomanPSMT"/>
          <w:b/>
          <w:sz w:val="24"/>
          <w:szCs w:val="20"/>
          <w:u w:val="single"/>
        </w:rPr>
        <w:t>Bedöm</w:t>
      </w:r>
      <w:r w:rsidRPr="00E01F08">
        <w:rPr>
          <w:rFonts w:ascii="Century" w:hAnsi="Century" w:cs="TimesNewRomanPSMT"/>
          <w:b/>
          <w:sz w:val="24"/>
          <w:szCs w:val="20"/>
          <w:u w:val="single"/>
        </w:rPr>
        <w:t>ning:</w:t>
      </w:r>
      <w:r w:rsidR="00851954">
        <w:rPr>
          <w:rFonts w:ascii="Century" w:hAnsi="Century" w:cs="TimesNewRomanPSMT"/>
          <w:b/>
          <w:sz w:val="24"/>
          <w:szCs w:val="20"/>
          <w:u w:val="single"/>
        </w:rPr>
        <w:t xml:space="preserve"> Din förmåga att; </w:t>
      </w:r>
    </w:p>
    <w:p w:rsidR="003D0E54" w:rsidRDefault="003D0E54" w:rsidP="00E01F08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0"/>
        </w:rPr>
      </w:pPr>
      <w:r>
        <w:rPr>
          <w:rFonts w:ascii="Century" w:hAnsi="Century" w:cs="TimesNewRomanPSMT"/>
          <w:sz w:val="24"/>
          <w:szCs w:val="20"/>
        </w:rPr>
        <w:t xml:space="preserve">Läsa din skönlitterära bok, </w:t>
      </w:r>
    </w:p>
    <w:p w:rsidR="003D0E54" w:rsidRDefault="003D0E54" w:rsidP="00E01F08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0"/>
        </w:rPr>
      </w:pPr>
      <w:r>
        <w:rPr>
          <w:rFonts w:ascii="Century" w:hAnsi="Century" w:cs="TimesNewRomanPSMT"/>
          <w:sz w:val="24"/>
          <w:szCs w:val="20"/>
        </w:rPr>
        <w:t>Beskriva din upplevelse av texten,</w:t>
      </w:r>
    </w:p>
    <w:p w:rsidR="003D0E54" w:rsidRPr="003D0E54" w:rsidRDefault="003D0E54" w:rsidP="00E01F08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0"/>
        </w:rPr>
      </w:pPr>
      <w:r>
        <w:rPr>
          <w:rFonts w:ascii="Century" w:hAnsi="Century" w:cs="TimesNewRomanPSMT"/>
          <w:sz w:val="24"/>
          <w:szCs w:val="20"/>
        </w:rPr>
        <w:t>Skriva texter med tydligt innehåll och struktur,</w:t>
      </w:r>
    </w:p>
    <w:p w:rsidR="003D0E54" w:rsidRDefault="003D0E54" w:rsidP="00E01F08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4"/>
          <w:szCs w:val="20"/>
          <w:u w:val="single"/>
        </w:rPr>
      </w:pPr>
    </w:p>
    <w:p w:rsidR="003C6573" w:rsidRPr="003C6573" w:rsidRDefault="00186A7F" w:rsidP="003C657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Century" w:hAnsi="Century" w:cs="TimesNewRomanPSMT"/>
          <w:sz w:val="24"/>
          <w:szCs w:val="20"/>
        </w:rPr>
        <w:t xml:space="preserve">Se </w:t>
      </w:r>
      <w:r w:rsidR="003D0E54">
        <w:rPr>
          <w:rFonts w:ascii="Century" w:hAnsi="Century" w:cs="TimesNewRomanPSMT"/>
          <w:sz w:val="24"/>
          <w:szCs w:val="20"/>
        </w:rPr>
        <w:t xml:space="preserve">även </w:t>
      </w:r>
      <w:r>
        <w:rPr>
          <w:rFonts w:ascii="Century" w:hAnsi="Century" w:cs="TimesNewRomanPSMT"/>
          <w:sz w:val="24"/>
          <w:szCs w:val="20"/>
        </w:rPr>
        <w:t xml:space="preserve">matris </w:t>
      </w:r>
    </w:p>
    <w:p w:rsidR="003355B6" w:rsidRPr="00E01F08" w:rsidRDefault="003355B6" w:rsidP="003355B6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01F08" w:rsidRDefault="003355B6" w:rsidP="003355B6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4"/>
          <w:szCs w:val="24"/>
          <w:u w:val="single"/>
        </w:rPr>
      </w:pPr>
      <w:r w:rsidRPr="002F571A">
        <w:rPr>
          <w:rFonts w:ascii="Century" w:hAnsi="Century" w:cs="TimesNewRomanPSMT"/>
          <w:b/>
          <w:sz w:val="24"/>
          <w:szCs w:val="24"/>
          <w:u w:val="single"/>
        </w:rPr>
        <w:t>Du kommer att få visa dina kunskaper genom att</w:t>
      </w:r>
      <w:r w:rsidR="00851954" w:rsidRPr="002F571A">
        <w:rPr>
          <w:rFonts w:ascii="Century" w:hAnsi="Century" w:cs="TimesNewRomanPSMT"/>
          <w:b/>
          <w:sz w:val="24"/>
          <w:szCs w:val="24"/>
          <w:u w:val="single"/>
        </w:rPr>
        <w:t>;</w:t>
      </w:r>
    </w:p>
    <w:p w:rsidR="003D0E54" w:rsidRPr="003D0E54" w:rsidRDefault="003D0E54" w:rsidP="003355B6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4"/>
        </w:rPr>
      </w:pPr>
      <w:r>
        <w:rPr>
          <w:rFonts w:ascii="Century" w:hAnsi="Century" w:cs="TimesNewRomanPSMT"/>
          <w:sz w:val="24"/>
          <w:szCs w:val="24"/>
        </w:rPr>
        <w:t xml:space="preserve">Du varje vecka skriver i din läslogg där du visar vad du har läst och hur du tolkar innehållet i din bok. </w:t>
      </w:r>
    </w:p>
    <w:p w:rsidR="003D0E54" w:rsidRPr="002F571A" w:rsidRDefault="003D0E54" w:rsidP="003355B6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4"/>
          <w:szCs w:val="24"/>
          <w:u w:val="single"/>
        </w:rPr>
      </w:pPr>
    </w:p>
    <w:p w:rsidR="00452EE7" w:rsidRDefault="00452EE7" w:rsidP="00A07D50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4"/>
          <w:szCs w:val="24"/>
          <w:u w:val="single"/>
        </w:rPr>
      </w:pPr>
    </w:p>
    <w:p w:rsidR="003D0E54" w:rsidRPr="003D0E54" w:rsidRDefault="003D0E54" w:rsidP="00A07D50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4"/>
        </w:rPr>
      </w:pPr>
    </w:p>
    <w:p w:rsidR="003D0E54" w:rsidRPr="002F571A" w:rsidRDefault="003D0E54" w:rsidP="00A07D50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4"/>
          <w:szCs w:val="24"/>
          <w:u w:val="single"/>
        </w:rPr>
      </w:pPr>
    </w:p>
    <w:tbl>
      <w:tblPr>
        <w:tblStyle w:val="Mellanmrkskuggning2-dekorfrg5"/>
        <w:tblpPr w:leftFromText="141" w:rightFromText="141" w:vertAnchor="text" w:horzAnchor="margin" w:tblpY="-5"/>
        <w:tblW w:w="15780" w:type="dxa"/>
        <w:tblLook w:val="04A0"/>
      </w:tblPr>
      <w:tblGrid>
        <w:gridCol w:w="2709"/>
        <w:gridCol w:w="5054"/>
        <w:gridCol w:w="4066"/>
        <w:gridCol w:w="3951"/>
      </w:tblGrid>
      <w:tr w:rsidR="00DC7526" w:rsidRPr="00DC7526" w:rsidTr="00AD4C60">
        <w:trPr>
          <w:cnfStyle w:val="100000000000"/>
          <w:trHeight w:val="440"/>
        </w:trPr>
        <w:tc>
          <w:tcPr>
            <w:cnfStyle w:val="001000000100"/>
            <w:tcW w:w="2709" w:type="dxa"/>
          </w:tcPr>
          <w:p w:rsidR="00DC7526" w:rsidRPr="00DC7526" w:rsidRDefault="00DC7526" w:rsidP="00DC7526">
            <w:pPr>
              <w:jc w:val="center"/>
              <w:rPr>
                <w:rFonts w:ascii="Papyrus" w:hAnsi="Papyrus"/>
                <w:sz w:val="20"/>
              </w:rPr>
            </w:pPr>
            <w:r w:rsidRPr="00DC7526">
              <w:rPr>
                <w:rFonts w:ascii="Papyrus" w:hAnsi="Papyrus"/>
                <w:sz w:val="20"/>
              </w:rPr>
              <w:lastRenderedPageBreak/>
              <w:t>Område</w:t>
            </w:r>
          </w:p>
        </w:tc>
        <w:tc>
          <w:tcPr>
            <w:tcW w:w="5054" w:type="dxa"/>
          </w:tcPr>
          <w:p w:rsidR="00DC7526" w:rsidRPr="00DC7526" w:rsidRDefault="000544E1" w:rsidP="00DC7526">
            <w:pPr>
              <w:jc w:val="center"/>
              <w:cnfStyle w:val="100000000000"/>
              <w:rPr>
                <w:rFonts w:ascii="Papyrus" w:hAnsi="Papyrus"/>
                <w:sz w:val="20"/>
              </w:rPr>
            </w:pPr>
            <w:proofErr w:type="gramStart"/>
            <w:r>
              <w:rPr>
                <w:rFonts w:ascii="Papyrus" w:hAnsi="Papyrus" w:cs="TimesNewRomanPSMT"/>
                <w:sz w:val="20"/>
              </w:rPr>
              <w:t xml:space="preserve">Kunskapskrav </w:t>
            </w:r>
            <w:r w:rsidR="00DC7526" w:rsidRPr="00DC7526">
              <w:rPr>
                <w:rFonts w:ascii="Papyrus" w:hAnsi="Papyrus" w:cs="TimesNewRomanPSMT"/>
                <w:sz w:val="20"/>
              </w:rPr>
              <w:t xml:space="preserve"> </w:t>
            </w:r>
            <w:r>
              <w:rPr>
                <w:rFonts w:ascii="Papyrus" w:hAnsi="Papyrus" w:cs="TimesNewRomanPSMT"/>
                <w:sz w:val="20"/>
              </w:rPr>
              <w:t>E</w:t>
            </w:r>
            <w:proofErr w:type="gramEnd"/>
            <w:r>
              <w:rPr>
                <w:rFonts w:ascii="Papyrus" w:hAnsi="Papyrus" w:cs="TimesNewRomanPSMT"/>
                <w:sz w:val="20"/>
              </w:rPr>
              <w:t>-nivå</w:t>
            </w:r>
          </w:p>
        </w:tc>
        <w:tc>
          <w:tcPr>
            <w:tcW w:w="4066" w:type="dxa"/>
          </w:tcPr>
          <w:p w:rsidR="00DC7526" w:rsidRPr="00DC7526" w:rsidRDefault="000544E1" w:rsidP="000544E1">
            <w:pPr>
              <w:jc w:val="center"/>
              <w:cnfStyle w:val="100000000000"/>
              <w:rPr>
                <w:rFonts w:ascii="Papyrus" w:hAnsi="Papyrus"/>
                <w:sz w:val="20"/>
              </w:rPr>
            </w:pPr>
            <w:proofErr w:type="gramStart"/>
            <w:r>
              <w:rPr>
                <w:rFonts w:ascii="Papyrus" w:hAnsi="Papyrus" w:cs="TimesNewRomanPSMT"/>
                <w:sz w:val="20"/>
              </w:rPr>
              <w:t xml:space="preserve">Kunskapskrav </w:t>
            </w:r>
            <w:r w:rsidRPr="00DC7526">
              <w:rPr>
                <w:rFonts w:ascii="Papyrus" w:hAnsi="Papyrus" w:cs="TimesNewRomanPSMT"/>
                <w:sz w:val="20"/>
              </w:rPr>
              <w:t xml:space="preserve"> </w:t>
            </w:r>
            <w:r>
              <w:rPr>
                <w:rFonts w:ascii="Papyrus" w:hAnsi="Papyrus" w:cs="TimesNewRomanPSMT"/>
                <w:sz w:val="20"/>
              </w:rPr>
              <w:t>C</w:t>
            </w:r>
            <w:proofErr w:type="gramEnd"/>
            <w:r>
              <w:rPr>
                <w:rFonts w:ascii="Papyrus" w:hAnsi="Papyrus" w:cs="TimesNewRomanPSMT"/>
                <w:sz w:val="20"/>
              </w:rPr>
              <w:t>-nivå</w:t>
            </w:r>
            <w:r w:rsidRPr="00DC7526">
              <w:rPr>
                <w:rFonts w:ascii="Papyrus" w:hAnsi="Papyrus" w:cs="TimesNewRomanPSMT"/>
                <w:sz w:val="20"/>
              </w:rPr>
              <w:t xml:space="preserve"> </w:t>
            </w:r>
          </w:p>
        </w:tc>
        <w:tc>
          <w:tcPr>
            <w:tcW w:w="3951" w:type="dxa"/>
          </w:tcPr>
          <w:p w:rsidR="00DC7526" w:rsidRPr="00DC7526" w:rsidRDefault="000544E1" w:rsidP="00DC7526">
            <w:pPr>
              <w:jc w:val="center"/>
              <w:cnfStyle w:val="100000000000"/>
              <w:rPr>
                <w:rFonts w:ascii="Papyrus" w:hAnsi="Papyrus"/>
                <w:sz w:val="20"/>
              </w:rPr>
            </w:pPr>
            <w:proofErr w:type="gramStart"/>
            <w:r>
              <w:rPr>
                <w:rFonts w:ascii="Papyrus" w:hAnsi="Papyrus" w:cs="TimesNewRomanPSMT"/>
                <w:sz w:val="20"/>
              </w:rPr>
              <w:t xml:space="preserve">Kunskapskrav </w:t>
            </w:r>
            <w:r w:rsidRPr="00DC7526">
              <w:rPr>
                <w:rFonts w:ascii="Papyrus" w:hAnsi="Papyrus" w:cs="TimesNewRomanPSMT"/>
                <w:sz w:val="20"/>
              </w:rPr>
              <w:t xml:space="preserve"> </w:t>
            </w:r>
            <w:r>
              <w:rPr>
                <w:rFonts w:ascii="Papyrus" w:hAnsi="Papyrus" w:cs="TimesNewRomanPSMT"/>
                <w:sz w:val="20"/>
              </w:rPr>
              <w:t>A</w:t>
            </w:r>
            <w:proofErr w:type="gramEnd"/>
            <w:r>
              <w:rPr>
                <w:rFonts w:ascii="Papyrus" w:hAnsi="Papyrus" w:cs="TimesNewRomanPSMT"/>
                <w:sz w:val="20"/>
              </w:rPr>
              <w:t>-nivå</w:t>
            </w:r>
          </w:p>
        </w:tc>
      </w:tr>
      <w:tr w:rsidR="00DC7526" w:rsidRPr="00DC7526" w:rsidTr="00AD4C60">
        <w:trPr>
          <w:cnfStyle w:val="000000100000"/>
          <w:trHeight w:val="4039"/>
        </w:trPr>
        <w:tc>
          <w:tcPr>
            <w:cnfStyle w:val="001000000000"/>
            <w:tcW w:w="2709" w:type="dxa"/>
          </w:tcPr>
          <w:p w:rsidR="006A6662" w:rsidRDefault="00D231FC" w:rsidP="00DC7526">
            <w:pPr>
              <w:rPr>
                <w:rFonts w:ascii="Century" w:hAnsi="Century" w:cs="TimesNewRomanPSMT"/>
                <w:u w:val="single"/>
              </w:rPr>
            </w:pPr>
            <w:r>
              <w:rPr>
                <w:rFonts w:ascii="Century" w:hAnsi="Century" w:cs="TimesNewRomanPSMT"/>
                <w:u w:val="single"/>
              </w:rPr>
              <w:t xml:space="preserve">Läsa </w:t>
            </w: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30980" w:rsidRDefault="00A3098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30980" w:rsidRDefault="00A3098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30980" w:rsidRDefault="00A3098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30980" w:rsidRDefault="00A3098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30980" w:rsidRDefault="00A3098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30980" w:rsidRDefault="00A3098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30980" w:rsidRDefault="00A3098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30980" w:rsidRDefault="00A3098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30980" w:rsidRDefault="00A3098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30980" w:rsidRDefault="00A3098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30980" w:rsidRDefault="00A3098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845E3B" w:rsidRDefault="00845E3B" w:rsidP="00DC7526">
            <w:pPr>
              <w:rPr>
                <w:rFonts w:ascii="Century" w:hAnsi="Century" w:cs="TimesNewRomanPSMT"/>
                <w:u w:val="single"/>
              </w:rPr>
            </w:pPr>
          </w:p>
          <w:p w:rsidR="00845E3B" w:rsidRDefault="00845E3B" w:rsidP="00DC7526">
            <w:pPr>
              <w:rPr>
                <w:rFonts w:ascii="Century" w:hAnsi="Century" w:cs="TimesNewRomanPSMT"/>
                <w:u w:val="single"/>
              </w:rPr>
            </w:pPr>
          </w:p>
          <w:p w:rsidR="00AD4C60" w:rsidRDefault="00AD4C60" w:rsidP="00DC7526">
            <w:pPr>
              <w:rPr>
                <w:rFonts w:ascii="Century" w:hAnsi="Century" w:cs="TimesNewRomanPSMT"/>
                <w:u w:val="single"/>
              </w:rPr>
            </w:pPr>
          </w:p>
          <w:p w:rsidR="009E25C6" w:rsidRDefault="009E25C6" w:rsidP="00DC7526">
            <w:pPr>
              <w:rPr>
                <w:rFonts w:ascii="Century" w:hAnsi="Century" w:cs="TimesNewRomanPSMT"/>
              </w:rPr>
            </w:pPr>
          </w:p>
          <w:p w:rsidR="009E25C6" w:rsidRDefault="009E25C6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634B4F" w:rsidRDefault="00634B4F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634B4F" w:rsidRDefault="00634B4F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9E25C6" w:rsidRDefault="009E25C6" w:rsidP="00DC7526">
            <w:pPr>
              <w:rPr>
                <w:rFonts w:ascii="Century" w:hAnsi="Century" w:cs="TimesNewRomanPSMT"/>
              </w:rPr>
            </w:pPr>
          </w:p>
          <w:p w:rsidR="009E25C6" w:rsidRDefault="009E25C6" w:rsidP="00DC7526">
            <w:pPr>
              <w:rPr>
                <w:rFonts w:ascii="Century" w:hAnsi="Century" w:cs="TimesNewRomanPSMT"/>
              </w:rPr>
            </w:pPr>
          </w:p>
          <w:p w:rsidR="006A6662" w:rsidRPr="00543649" w:rsidRDefault="006A6662" w:rsidP="00DC7526">
            <w:pPr>
              <w:rPr>
                <w:rFonts w:ascii="Century" w:hAnsi="Century" w:cs="TimesNewRomanPSMT"/>
              </w:rPr>
            </w:pPr>
          </w:p>
        </w:tc>
        <w:tc>
          <w:tcPr>
            <w:tcW w:w="5054" w:type="dxa"/>
          </w:tcPr>
          <w:p w:rsidR="00AD4C6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Eleven kan läsa skönlitteratur och sakprosatext med </w:t>
            </w:r>
            <w:r w:rsidRPr="00AD4C60">
              <w:rPr>
                <w:rFonts w:ascii="Century" w:hAnsi="Century" w:cs="TimesNewRoman"/>
                <w:b/>
              </w:rPr>
              <w:t>flyt</w:t>
            </w:r>
            <w:r>
              <w:rPr>
                <w:rFonts w:ascii="Century" w:hAnsi="Century" w:cs="TimesNewRoman"/>
              </w:rPr>
              <w:t xml:space="preserve">. Eleven kan göra </w:t>
            </w:r>
            <w:r w:rsidRPr="00AD4C60">
              <w:rPr>
                <w:rFonts w:ascii="Century" w:hAnsi="Century" w:cs="TimesNewRoman"/>
                <w:b/>
              </w:rPr>
              <w:t>enkla</w:t>
            </w:r>
            <w:r>
              <w:rPr>
                <w:rFonts w:ascii="Century" w:hAnsi="Century" w:cs="TimesNewRoman"/>
              </w:rPr>
              <w:t xml:space="preserve"> sammanfattningar av olika texters innehåll.</w:t>
            </w:r>
          </w:p>
          <w:p w:rsidR="00AD4C6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D4C6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D4C6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D4C60" w:rsidRDefault="00D231FC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Genom att göra </w:t>
            </w:r>
            <w:r w:rsidRPr="00D231FC">
              <w:rPr>
                <w:rFonts w:ascii="Century" w:hAnsi="Century" w:cs="TimesNewRoman"/>
                <w:b/>
              </w:rPr>
              <w:t>enkla</w:t>
            </w:r>
            <w:r>
              <w:rPr>
                <w:rFonts w:ascii="Century" w:hAnsi="Century" w:cs="TimesNewRoman"/>
              </w:rPr>
              <w:t xml:space="preserve"> sammanfattningar av olika texters innehåll med </w:t>
            </w:r>
            <w:r w:rsidRPr="00A30980">
              <w:rPr>
                <w:rFonts w:ascii="Century" w:hAnsi="Century" w:cs="TimesNewRoman"/>
                <w:b/>
              </w:rPr>
              <w:t>viss</w:t>
            </w:r>
            <w:r>
              <w:rPr>
                <w:rFonts w:ascii="Century" w:hAnsi="Century" w:cs="TimesNewRoman"/>
              </w:rPr>
              <w:t xml:space="preserve"> koppling till tidsaspekter, orsakssamband och andra texter visar eleven </w:t>
            </w:r>
            <w:r w:rsidRPr="00A30980">
              <w:rPr>
                <w:rFonts w:ascii="Century" w:hAnsi="Century" w:cs="TimesNewRoman"/>
                <w:b/>
              </w:rPr>
              <w:t>grundläggande</w:t>
            </w:r>
            <w:r>
              <w:rPr>
                <w:rFonts w:ascii="Century" w:hAnsi="Century" w:cs="TimesNewRoman"/>
              </w:rPr>
              <w:t xml:space="preserve"> läsförståelse. </w:t>
            </w:r>
          </w:p>
          <w:p w:rsidR="00D231FC" w:rsidRDefault="00D231FC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Dessutom kan eleven, utifrån egna erfarenheter, olika livsfrågor och omvärldsfrågor, tolka och föra </w:t>
            </w:r>
            <w:r w:rsidRPr="00A30980">
              <w:rPr>
                <w:rFonts w:ascii="Century" w:hAnsi="Century" w:cs="TimesNewRoman"/>
                <w:b/>
              </w:rPr>
              <w:t>enkla och till viss</w:t>
            </w:r>
            <w:r>
              <w:rPr>
                <w:rFonts w:ascii="Century" w:hAnsi="Century" w:cs="TimesNewRoman"/>
              </w:rPr>
              <w:t xml:space="preserve"> underbyggda resonemang om </w:t>
            </w:r>
            <w:r w:rsidRPr="00A30980">
              <w:rPr>
                <w:rFonts w:ascii="Century" w:hAnsi="Century" w:cs="TimesNewRoman"/>
                <w:b/>
              </w:rPr>
              <w:t>tydligt framträdande budskap</w:t>
            </w:r>
            <w:r>
              <w:rPr>
                <w:rFonts w:ascii="Century" w:hAnsi="Century" w:cs="TimesNewRoman"/>
              </w:rPr>
              <w:t xml:space="preserve"> i olika verk. </w:t>
            </w:r>
          </w:p>
          <w:p w:rsidR="00AD4C60" w:rsidRDefault="00D231FC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 </w:t>
            </w:r>
          </w:p>
          <w:p w:rsidR="00A30980" w:rsidRDefault="00A3098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30980" w:rsidRDefault="00A3098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30980" w:rsidRDefault="00A3098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30980" w:rsidRDefault="00A3098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30980" w:rsidRDefault="00A3098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30980" w:rsidRDefault="00A3098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30980" w:rsidRDefault="00A3098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30980" w:rsidRDefault="00A3098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9E25C6" w:rsidRDefault="009E25C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980966" w:rsidRPr="00DC7526" w:rsidRDefault="0098096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</w:tc>
        <w:tc>
          <w:tcPr>
            <w:tcW w:w="4066" w:type="dxa"/>
            <w:tcBorders>
              <w:bottom w:val="nil"/>
            </w:tcBorders>
          </w:tcPr>
          <w:p w:rsidR="00AD4C6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Eleven kan läsa skönlitteratur och sakprosatext med </w:t>
            </w:r>
            <w:r w:rsidRPr="00AD4C60">
              <w:rPr>
                <w:rFonts w:ascii="Century" w:hAnsi="Century" w:cs="TimesNewRoman"/>
                <w:b/>
              </w:rPr>
              <w:t>gott flyt.</w:t>
            </w:r>
            <w:r>
              <w:rPr>
                <w:rFonts w:ascii="Century" w:hAnsi="Century" w:cs="TimesNewRoman"/>
              </w:rPr>
              <w:t xml:space="preserve"> Eleven kan göra </w:t>
            </w:r>
            <w:r>
              <w:rPr>
                <w:rFonts w:ascii="Century" w:hAnsi="Century" w:cs="TimesNewRoman"/>
                <w:b/>
              </w:rPr>
              <w:t xml:space="preserve">utvecklande </w:t>
            </w:r>
            <w:r>
              <w:rPr>
                <w:rFonts w:ascii="Century" w:hAnsi="Century" w:cs="TimesNewRoman"/>
              </w:rPr>
              <w:t>sammanfattningar av olika texters innehåll.</w:t>
            </w:r>
          </w:p>
          <w:p w:rsidR="00AD4C6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30980" w:rsidRDefault="00A30980" w:rsidP="00A3098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Genom att göra </w:t>
            </w:r>
            <w:r>
              <w:rPr>
                <w:rFonts w:ascii="Century" w:hAnsi="Century" w:cs="TimesNewRoman"/>
                <w:b/>
              </w:rPr>
              <w:t xml:space="preserve">utvecklande </w:t>
            </w:r>
            <w:r>
              <w:rPr>
                <w:rFonts w:ascii="Century" w:hAnsi="Century" w:cs="TimesNewRoman"/>
              </w:rPr>
              <w:t xml:space="preserve">sammanfattningar av olika texters innehåll med </w:t>
            </w:r>
            <w:r>
              <w:rPr>
                <w:rFonts w:ascii="Century" w:hAnsi="Century" w:cs="TimesNewRoman"/>
                <w:b/>
              </w:rPr>
              <w:t>relativt god</w:t>
            </w:r>
            <w:r>
              <w:rPr>
                <w:rFonts w:ascii="Century" w:hAnsi="Century" w:cs="TimesNewRoman"/>
              </w:rPr>
              <w:t xml:space="preserve"> koppling till tidsaspekter, orsakssamband och andra texter visar eleven </w:t>
            </w:r>
            <w:r w:rsidRPr="00A30980">
              <w:rPr>
                <w:rFonts w:ascii="Century" w:hAnsi="Century" w:cs="TimesNewRoman"/>
                <w:b/>
              </w:rPr>
              <w:t>g</w:t>
            </w:r>
            <w:r>
              <w:rPr>
                <w:rFonts w:ascii="Century" w:hAnsi="Century" w:cs="TimesNewRoman"/>
                <w:b/>
              </w:rPr>
              <w:t>od</w:t>
            </w:r>
            <w:r>
              <w:rPr>
                <w:rFonts w:ascii="Century" w:hAnsi="Century" w:cs="TimesNewRoman"/>
              </w:rPr>
              <w:t xml:space="preserve"> läsförståelse. </w:t>
            </w:r>
          </w:p>
          <w:p w:rsidR="00A30980" w:rsidRDefault="00A30980" w:rsidP="00A3098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Dessutom kan eleven, utifrån egna erfarenheter, olika livsfrågor och omvärldsfrågor, tolka och föra </w:t>
            </w:r>
            <w:r w:rsidRPr="00A30980">
              <w:rPr>
                <w:rFonts w:ascii="Century" w:hAnsi="Century" w:cs="TimesNewRoman"/>
                <w:b/>
              </w:rPr>
              <w:t xml:space="preserve">utvecklande och relativt väl </w:t>
            </w:r>
            <w:r>
              <w:rPr>
                <w:rFonts w:ascii="Century" w:hAnsi="Century" w:cs="TimesNewRoman"/>
              </w:rPr>
              <w:t xml:space="preserve">underbyggda resonemang om </w:t>
            </w:r>
            <w:r w:rsidRPr="00A30980">
              <w:rPr>
                <w:rFonts w:ascii="Century" w:hAnsi="Century" w:cs="TimesNewRoman"/>
              </w:rPr>
              <w:t xml:space="preserve">budskap </w:t>
            </w:r>
            <w:r>
              <w:rPr>
                <w:rFonts w:ascii="Century" w:hAnsi="Century" w:cs="TimesNewRoman"/>
              </w:rPr>
              <w:t xml:space="preserve">som är </w:t>
            </w:r>
            <w:r>
              <w:rPr>
                <w:rFonts w:ascii="Century" w:hAnsi="Century" w:cs="TimesNewRoman"/>
                <w:b/>
              </w:rPr>
              <w:t xml:space="preserve">tydligt framträdande och budskap som kan läsas mellan raderna </w:t>
            </w:r>
            <w:r>
              <w:rPr>
                <w:rFonts w:ascii="Century" w:hAnsi="Century" w:cs="TimesNewRoman"/>
              </w:rPr>
              <w:t xml:space="preserve">i olika verk. </w:t>
            </w:r>
          </w:p>
          <w:p w:rsidR="00543649" w:rsidRDefault="00543649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A30980" w:rsidRDefault="000C3670" w:rsidP="00845E3B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 </w:t>
            </w:r>
          </w:p>
          <w:p w:rsidR="00A30980" w:rsidRDefault="00A30980" w:rsidP="00845E3B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30980" w:rsidRDefault="00A30980" w:rsidP="00845E3B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B2323E" w:rsidRPr="00DC7526" w:rsidRDefault="00B2323E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538F0" w:rsidRDefault="000538F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538F0" w:rsidRDefault="000538F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538F0" w:rsidRDefault="000538F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538F0" w:rsidRDefault="000538F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0538F0">
            <w:pPr>
              <w:cnfStyle w:val="000000100000"/>
              <w:rPr>
                <w:rFonts w:ascii="Century" w:hAnsi="Century" w:cs="TimesNewRomanPSMT"/>
              </w:rPr>
            </w:pPr>
          </w:p>
        </w:tc>
        <w:tc>
          <w:tcPr>
            <w:tcW w:w="3951" w:type="dxa"/>
          </w:tcPr>
          <w:p w:rsidR="00AD4C6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Eleven kan läsa skönlitteratur och sakprosatext med </w:t>
            </w:r>
            <w:r w:rsidRPr="00AD4C60">
              <w:rPr>
                <w:rFonts w:ascii="Century" w:hAnsi="Century" w:cs="TimesNewRoman"/>
                <w:b/>
              </w:rPr>
              <w:t>mycket gott flyt.</w:t>
            </w:r>
            <w:r>
              <w:rPr>
                <w:rFonts w:ascii="Century" w:hAnsi="Century" w:cs="TimesNewRoman"/>
              </w:rPr>
              <w:t xml:space="preserve"> Eleven kan göra </w:t>
            </w:r>
            <w:r w:rsidRPr="00AD4C60">
              <w:rPr>
                <w:rFonts w:ascii="Century" w:hAnsi="Century" w:cs="TimesNewRoman"/>
                <w:b/>
              </w:rPr>
              <w:t>välutvecklade</w:t>
            </w:r>
            <w:r>
              <w:rPr>
                <w:rFonts w:ascii="Century" w:hAnsi="Century" w:cs="TimesNewRoman"/>
              </w:rPr>
              <w:t xml:space="preserve"> sammanfattningar av olika texters innehåll.</w:t>
            </w:r>
          </w:p>
          <w:p w:rsidR="00AD4C6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A30980" w:rsidRDefault="00A30980" w:rsidP="00A3098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Genom att göra </w:t>
            </w:r>
            <w:r w:rsidRPr="00A30980">
              <w:rPr>
                <w:rFonts w:ascii="Century" w:hAnsi="Century" w:cs="TimesNewRoman"/>
                <w:b/>
              </w:rPr>
              <w:t>väl</w:t>
            </w:r>
            <w:r>
              <w:rPr>
                <w:rFonts w:ascii="Century" w:hAnsi="Century" w:cs="TimesNewRoman"/>
                <w:b/>
              </w:rPr>
              <w:t xml:space="preserve">utvecklande </w:t>
            </w:r>
            <w:r>
              <w:rPr>
                <w:rFonts w:ascii="Century" w:hAnsi="Century" w:cs="TimesNewRoman"/>
              </w:rPr>
              <w:t xml:space="preserve">sammanfattningar av olika texters innehåll </w:t>
            </w:r>
            <w:proofErr w:type="gramStart"/>
            <w:r>
              <w:rPr>
                <w:rFonts w:ascii="Century" w:hAnsi="Century" w:cs="TimesNewRoman"/>
              </w:rPr>
              <w:t xml:space="preserve">med </w:t>
            </w:r>
            <w:r>
              <w:rPr>
                <w:rFonts w:ascii="Century" w:hAnsi="Century" w:cs="TimesNewRoman"/>
                <w:b/>
              </w:rPr>
              <w:t xml:space="preserve"> god</w:t>
            </w:r>
            <w:proofErr w:type="gramEnd"/>
            <w:r>
              <w:rPr>
                <w:rFonts w:ascii="Century" w:hAnsi="Century" w:cs="TimesNewRoman"/>
              </w:rPr>
              <w:t xml:space="preserve"> koppling till tidsaspekter, orsakssamband och andra texter visar eleven  </w:t>
            </w:r>
            <w:r>
              <w:rPr>
                <w:rFonts w:ascii="Century" w:hAnsi="Century" w:cs="TimesNewRoman"/>
                <w:b/>
              </w:rPr>
              <w:t xml:space="preserve">mycket </w:t>
            </w:r>
            <w:r w:rsidRPr="00A30980">
              <w:rPr>
                <w:rFonts w:ascii="Century" w:hAnsi="Century" w:cs="TimesNewRoman"/>
                <w:b/>
              </w:rPr>
              <w:t>g</w:t>
            </w:r>
            <w:r>
              <w:rPr>
                <w:rFonts w:ascii="Century" w:hAnsi="Century" w:cs="TimesNewRoman"/>
                <w:b/>
              </w:rPr>
              <w:t>od</w:t>
            </w:r>
            <w:r>
              <w:rPr>
                <w:rFonts w:ascii="Century" w:hAnsi="Century" w:cs="TimesNewRoman"/>
              </w:rPr>
              <w:t xml:space="preserve"> läsförståelse. </w:t>
            </w:r>
          </w:p>
          <w:p w:rsidR="00A30980" w:rsidRDefault="00A30980" w:rsidP="00A3098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Dessutom kan eleven, utifrån egna erfarenheter, olika livsfrågor och omvärldsfrågor, tolka och föra </w:t>
            </w:r>
            <w:r>
              <w:rPr>
                <w:rFonts w:ascii="Century" w:hAnsi="Century" w:cs="TimesNewRoman"/>
                <w:b/>
              </w:rPr>
              <w:t>välutvecklande och</w:t>
            </w:r>
            <w:r w:rsidRPr="00A30980">
              <w:rPr>
                <w:rFonts w:ascii="Century" w:hAnsi="Century" w:cs="TimesNewRoman"/>
                <w:b/>
              </w:rPr>
              <w:t xml:space="preserve"> väl </w:t>
            </w:r>
            <w:r>
              <w:rPr>
                <w:rFonts w:ascii="Century" w:hAnsi="Century" w:cs="TimesNewRoman"/>
              </w:rPr>
              <w:t xml:space="preserve">underbyggda resonemang om </w:t>
            </w:r>
            <w:r w:rsidRPr="00A30980">
              <w:rPr>
                <w:rFonts w:ascii="Century" w:hAnsi="Century" w:cs="TimesNewRoman"/>
              </w:rPr>
              <w:t xml:space="preserve">budskap </w:t>
            </w:r>
            <w:r>
              <w:rPr>
                <w:rFonts w:ascii="Century" w:hAnsi="Century" w:cs="TimesNewRoman"/>
              </w:rPr>
              <w:t xml:space="preserve">som är </w:t>
            </w:r>
            <w:r>
              <w:rPr>
                <w:rFonts w:ascii="Century" w:hAnsi="Century" w:cs="TimesNewRoman"/>
                <w:b/>
              </w:rPr>
              <w:t xml:space="preserve">tydligt framträdande och budskap som kan läsas mellan raderna eller dolda </w:t>
            </w:r>
            <w:r>
              <w:rPr>
                <w:rFonts w:ascii="Century" w:hAnsi="Century" w:cs="TimesNewRoman"/>
              </w:rPr>
              <w:t xml:space="preserve">i olika verk. </w:t>
            </w:r>
          </w:p>
          <w:p w:rsidR="00AD4C60" w:rsidRDefault="00AD4C60" w:rsidP="00AD4C6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543649" w:rsidRDefault="00543649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538F0" w:rsidRDefault="000538F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2739B7" w:rsidRDefault="002739B7" w:rsidP="00845E3B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0538F0" w:rsidRDefault="000538F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</w:tc>
      </w:tr>
      <w:tr w:rsidR="00DC7526" w:rsidRPr="00DC7526" w:rsidTr="00AD4C60">
        <w:trPr>
          <w:trHeight w:val="57"/>
        </w:trPr>
        <w:tc>
          <w:tcPr>
            <w:cnfStyle w:val="001000000000"/>
            <w:tcW w:w="2709" w:type="dxa"/>
          </w:tcPr>
          <w:p w:rsidR="00DC7526" w:rsidRPr="00DC7526" w:rsidRDefault="00DC7526" w:rsidP="00DC7526">
            <w:pPr>
              <w:rPr>
                <w:rFonts w:ascii="Century" w:hAnsi="Century"/>
              </w:rPr>
            </w:pPr>
          </w:p>
        </w:tc>
        <w:tc>
          <w:tcPr>
            <w:tcW w:w="5054" w:type="dxa"/>
          </w:tcPr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000000"/>
              <w:rPr>
                <w:rFonts w:ascii="Century" w:hAnsi="Century" w:cs="TimesNewRomanPSMT"/>
              </w:rPr>
            </w:pP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000000"/>
              <w:rPr>
                <w:rFonts w:ascii="Century" w:hAnsi="Century" w:cs="TimesNewRomanPSMT"/>
              </w:rPr>
            </w:pPr>
          </w:p>
        </w:tc>
        <w:tc>
          <w:tcPr>
            <w:tcW w:w="3951" w:type="dxa"/>
          </w:tcPr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000000"/>
              <w:rPr>
                <w:rFonts w:ascii="Century" w:hAnsi="Century" w:cs="TimesNewRomanPSMT"/>
              </w:rPr>
            </w:pPr>
          </w:p>
        </w:tc>
      </w:tr>
    </w:tbl>
    <w:p w:rsidR="00A07D50" w:rsidRPr="00A07D50" w:rsidRDefault="00A07D50" w:rsidP="00A07D50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Cs w:val="20"/>
        </w:rPr>
      </w:pPr>
    </w:p>
    <w:sectPr w:rsidR="00A07D50" w:rsidRPr="00A07D50" w:rsidSect="00A07D50">
      <w:type w:val="continuous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1FC" w:rsidRDefault="00D231FC" w:rsidP="008509DF">
      <w:pPr>
        <w:spacing w:after="0" w:line="240" w:lineRule="auto"/>
      </w:pPr>
      <w:r>
        <w:separator/>
      </w:r>
    </w:p>
  </w:endnote>
  <w:endnote w:type="continuationSeparator" w:id="0">
    <w:p w:rsidR="00D231FC" w:rsidRDefault="00D231FC" w:rsidP="0085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1FC" w:rsidRDefault="00D231FC" w:rsidP="008509DF">
      <w:pPr>
        <w:spacing w:after="0" w:line="240" w:lineRule="auto"/>
      </w:pPr>
      <w:r>
        <w:separator/>
      </w:r>
    </w:p>
  </w:footnote>
  <w:footnote w:type="continuationSeparator" w:id="0">
    <w:p w:rsidR="00D231FC" w:rsidRDefault="00D231FC" w:rsidP="00850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pt;height:9.7pt" o:bullet="t">
        <v:imagedata r:id="rId1" o:title="BD21301_"/>
      </v:shape>
    </w:pict>
  </w:numPicBullet>
  <w:abstractNum w:abstractNumId="0">
    <w:nsid w:val="00432AD6"/>
    <w:multiLevelType w:val="hybridMultilevel"/>
    <w:tmpl w:val="2F8C55B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40DF3"/>
    <w:multiLevelType w:val="hybridMultilevel"/>
    <w:tmpl w:val="2FF676EC"/>
    <w:lvl w:ilvl="0" w:tplc="84E4B36E">
      <w:numFmt w:val="bullet"/>
      <w:lvlText w:val="-"/>
      <w:lvlJc w:val="left"/>
      <w:pPr>
        <w:ind w:left="1440" w:hanging="360"/>
      </w:pPr>
      <w:rPr>
        <w:rFonts w:ascii="Century" w:eastAsiaTheme="minorHAnsi" w:hAnsi="Century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7713EE"/>
    <w:multiLevelType w:val="hybridMultilevel"/>
    <w:tmpl w:val="89062530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165FD"/>
    <w:multiLevelType w:val="hybridMultilevel"/>
    <w:tmpl w:val="B900E352"/>
    <w:lvl w:ilvl="0" w:tplc="6B54EFC6">
      <w:numFmt w:val="bullet"/>
      <w:lvlText w:val="–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84298"/>
    <w:multiLevelType w:val="hybridMultilevel"/>
    <w:tmpl w:val="2F5E7850"/>
    <w:lvl w:ilvl="0" w:tplc="D980A1F2">
      <w:start w:val="47"/>
      <w:numFmt w:val="bullet"/>
      <w:lvlText w:val="-"/>
      <w:lvlJc w:val="left"/>
      <w:pPr>
        <w:ind w:left="108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C142A2"/>
    <w:multiLevelType w:val="hybridMultilevel"/>
    <w:tmpl w:val="EF3A23C8"/>
    <w:lvl w:ilvl="0" w:tplc="6B54EFC6">
      <w:numFmt w:val="bullet"/>
      <w:lvlText w:val="–"/>
      <w:lvlPicBulletId w:val="0"/>
      <w:lvlJc w:val="left"/>
      <w:pPr>
        <w:ind w:left="720" w:hanging="360"/>
      </w:pPr>
      <w:rPr>
        <w:rFonts w:ascii="Century" w:eastAsiaTheme="minorHAnsi" w:hAnsi="Century" w:cs="TimesNewRomanPSMT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A1FB9"/>
    <w:multiLevelType w:val="hybridMultilevel"/>
    <w:tmpl w:val="740EA0BE"/>
    <w:lvl w:ilvl="0" w:tplc="6B54EFC6">
      <w:numFmt w:val="bullet"/>
      <w:lvlText w:val="–"/>
      <w:lvlJc w:val="left"/>
      <w:pPr>
        <w:ind w:left="36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7D184A"/>
    <w:multiLevelType w:val="hybridMultilevel"/>
    <w:tmpl w:val="80BEA09A"/>
    <w:lvl w:ilvl="0" w:tplc="6B54EFC6">
      <w:numFmt w:val="bullet"/>
      <w:lvlText w:val="–"/>
      <w:lvlJc w:val="left"/>
      <w:pPr>
        <w:ind w:left="1664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0D8309F8"/>
    <w:multiLevelType w:val="hybridMultilevel"/>
    <w:tmpl w:val="2EF494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D02194"/>
    <w:multiLevelType w:val="hybridMultilevel"/>
    <w:tmpl w:val="82BE548A"/>
    <w:lvl w:ilvl="0" w:tplc="F8A80112"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904D93"/>
    <w:multiLevelType w:val="hybridMultilevel"/>
    <w:tmpl w:val="DE40F5C8"/>
    <w:lvl w:ilvl="0" w:tplc="11289A0A">
      <w:start w:val="17"/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6271F"/>
    <w:multiLevelType w:val="hybridMultilevel"/>
    <w:tmpl w:val="2774F9BC"/>
    <w:lvl w:ilvl="0" w:tplc="389E7B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230DA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444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AA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C09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E4A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3C5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8B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5EA4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295D9C"/>
    <w:multiLevelType w:val="hybridMultilevel"/>
    <w:tmpl w:val="DFA2CD1E"/>
    <w:lvl w:ilvl="0" w:tplc="6B54EFC6">
      <w:numFmt w:val="bullet"/>
      <w:lvlText w:val="–"/>
      <w:lvlPicBulletId w:val="0"/>
      <w:lvlJc w:val="left"/>
      <w:pPr>
        <w:ind w:left="720" w:hanging="360"/>
      </w:pPr>
      <w:rPr>
        <w:rFonts w:ascii="Century" w:eastAsiaTheme="minorHAnsi" w:hAnsi="Century" w:cs="TimesNewRomanPSMT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154C2"/>
    <w:multiLevelType w:val="hybridMultilevel"/>
    <w:tmpl w:val="0F522154"/>
    <w:lvl w:ilvl="0" w:tplc="17BA9204"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90A0E"/>
    <w:multiLevelType w:val="hybridMultilevel"/>
    <w:tmpl w:val="E8186FF0"/>
    <w:lvl w:ilvl="0" w:tplc="DDC2E8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5307F"/>
    <w:multiLevelType w:val="hybridMultilevel"/>
    <w:tmpl w:val="82E27F7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9908D7"/>
    <w:multiLevelType w:val="hybridMultilevel"/>
    <w:tmpl w:val="AE5E0030"/>
    <w:lvl w:ilvl="0" w:tplc="6B54EFC6">
      <w:numFmt w:val="bullet"/>
      <w:lvlText w:val="–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F7F7C"/>
    <w:multiLevelType w:val="hybridMultilevel"/>
    <w:tmpl w:val="60D2B09A"/>
    <w:lvl w:ilvl="0" w:tplc="E8D249CA">
      <w:numFmt w:val="bullet"/>
      <w:lvlText w:val="–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11862"/>
    <w:multiLevelType w:val="hybridMultilevel"/>
    <w:tmpl w:val="EBBC494A"/>
    <w:lvl w:ilvl="0" w:tplc="5C22F2EC">
      <w:start w:val="4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6D1D94"/>
    <w:multiLevelType w:val="hybridMultilevel"/>
    <w:tmpl w:val="B50AE01E"/>
    <w:lvl w:ilvl="0" w:tplc="A576428E"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09752F"/>
    <w:multiLevelType w:val="hybridMultilevel"/>
    <w:tmpl w:val="C61CD310"/>
    <w:lvl w:ilvl="0" w:tplc="A576428E"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527C2"/>
    <w:multiLevelType w:val="hybridMultilevel"/>
    <w:tmpl w:val="6E1205DE"/>
    <w:lvl w:ilvl="0" w:tplc="6D024A1C">
      <w:start w:val="5"/>
      <w:numFmt w:val="bullet"/>
      <w:lvlText w:val="-"/>
      <w:lvlJc w:val="left"/>
      <w:pPr>
        <w:ind w:left="1080" w:hanging="360"/>
      </w:pPr>
      <w:rPr>
        <w:rFonts w:ascii="Century" w:eastAsiaTheme="minorHAnsi" w:hAnsi="Century" w:cs="TimesNewRomanPSMT" w:hint="default"/>
        <w:b w:val="0"/>
        <w:i w:val="0"/>
        <w:sz w:val="24"/>
        <w:u w:val="none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FB1E80"/>
    <w:multiLevelType w:val="hybridMultilevel"/>
    <w:tmpl w:val="AE2EB164"/>
    <w:lvl w:ilvl="0" w:tplc="A576428E">
      <w:numFmt w:val="bullet"/>
      <w:lvlText w:val="-"/>
      <w:lvlJc w:val="left"/>
      <w:pPr>
        <w:ind w:left="36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DA4B33"/>
    <w:multiLevelType w:val="hybridMultilevel"/>
    <w:tmpl w:val="71D8E176"/>
    <w:lvl w:ilvl="0" w:tplc="DD50DCF6">
      <w:start w:val="47"/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F17C5"/>
    <w:multiLevelType w:val="hybridMultilevel"/>
    <w:tmpl w:val="9A10CD0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0D0A21"/>
    <w:multiLevelType w:val="hybridMultilevel"/>
    <w:tmpl w:val="67AA681A"/>
    <w:lvl w:ilvl="0" w:tplc="969C6D8A">
      <w:start w:val="1"/>
      <w:numFmt w:val="bullet"/>
      <w:lvlText w:val="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99D7471"/>
    <w:multiLevelType w:val="hybridMultilevel"/>
    <w:tmpl w:val="C3F2B0B6"/>
    <w:lvl w:ilvl="0" w:tplc="DDC2E8A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0C7AC0"/>
    <w:multiLevelType w:val="hybridMultilevel"/>
    <w:tmpl w:val="F45C367C"/>
    <w:lvl w:ilvl="0" w:tplc="6B54EFC6">
      <w:numFmt w:val="bullet"/>
      <w:lvlText w:val="–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7B7FFA"/>
    <w:multiLevelType w:val="hybridMultilevel"/>
    <w:tmpl w:val="BD9EE658"/>
    <w:lvl w:ilvl="0" w:tplc="DDC2E8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66BE8"/>
    <w:multiLevelType w:val="hybridMultilevel"/>
    <w:tmpl w:val="D4A2CA6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2"/>
  </w:num>
  <w:num w:numId="4">
    <w:abstractNumId w:val="26"/>
  </w:num>
  <w:num w:numId="5">
    <w:abstractNumId w:val="8"/>
  </w:num>
  <w:num w:numId="6">
    <w:abstractNumId w:val="14"/>
  </w:num>
  <w:num w:numId="7">
    <w:abstractNumId w:val="28"/>
  </w:num>
  <w:num w:numId="8">
    <w:abstractNumId w:val="12"/>
  </w:num>
  <w:num w:numId="9">
    <w:abstractNumId w:val="5"/>
  </w:num>
  <w:num w:numId="10">
    <w:abstractNumId w:val="27"/>
  </w:num>
  <w:num w:numId="11">
    <w:abstractNumId w:val="0"/>
  </w:num>
  <w:num w:numId="12">
    <w:abstractNumId w:val="15"/>
  </w:num>
  <w:num w:numId="13">
    <w:abstractNumId w:val="6"/>
  </w:num>
  <w:num w:numId="14">
    <w:abstractNumId w:val="9"/>
  </w:num>
  <w:num w:numId="15">
    <w:abstractNumId w:val="19"/>
  </w:num>
  <w:num w:numId="16">
    <w:abstractNumId w:val="22"/>
  </w:num>
  <w:num w:numId="17">
    <w:abstractNumId w:val="20"/>
  </w:num>
  <w:num w:numId="18">
    <w:abstractNumId w:val="3"/>
  </w:num>
  <w:num w:numId="19">
    <w:abstractNumId w:val="16"/>
  </w:num>
  <w:num w:numId="20">
    <w:abstractNumId w:val="25"/>
  </w:num>
  <w:num w:numId="21">
    <w:abstractNumId w:val="17"/>
  </w:num>
  <w:num w:numId="22">
    <w:abstractNumId w:val="24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3"/>
  </w:num>
  <w:num w:numId="26">
    <w:abstractNumId w:val="23"/>
  </w:num>
  <w:num w:numId="27">
    <w:abstractNumId w:val="4"/>
  </w:num>
  <w:num w:numId="28">
    <w:abstractNumId w:val="18"/>
  </w:num>
  <w:num w:numId="29">
    <w:abstractNumId w:val="1"/>
  </w:num>
  <w:num w:numId="30">
    <w:abstractNumId w:val="10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D77"/>
    <w:rsid w:val="00007560"/>
    <w:rsid w:val="0001607A"/>
    <w:rsid w:val="00017C72"/>
    <w:rsid w:val="00052855"/>
    <w:rsid w:val="000538F0"/>
    <w:rsid w:val="000544E1"/>
    <w:rsid w:val="00057418"/>
    <w:rsid w:val="000675DA"/>
    <w:rsid w:val="000707FE"/>
    <w:rsid w:val="000724C6"/>
    <w:rsid w:val="00093A87"/>
    <w:rsid w:val="00096817"/>
    <w:rsid w:val="000C3670"/>
    <w:rsid w:val="001119E5"/>
    <w:rsid w:val="00112DE9"/>
    <w:rsid w:val="00186A7F"/>
    <w:rsid w:val="001A2F97"/>
    <w:rsid w:val="001D3A3D"/>
    <w:rsid w:val="001E0158"/>
    <w:rsid w:val="001F487A"/>
    <w:rsid w:val="00263126"/>
    <w:rsid w:val="002708E1"/>
    <w:rsid w:val="002739B7"/>
    <w:rsid w:val="00281AFD"/>
    <w:rsid w:val="00295E4D"/>
    <w:rsid w:val="00297CF7"/>
    <w:rsid w:val="002D5C92"/>
    <w:rsid w:val="002E2713"/>
    <w:rsid w:val="002E7CE1"/>
    <w:rsid w:val="002F1EEB"/>
    <w:rsid w:val="002F2A89"/>
    <w:rsid w:val="002F571A"/>
    <w:rsid w:val="00305065"/>
    <w:rsid w:val="003355B6"/>
    <w:rsid w:val="00380CD4"/>
    <w:rsid w:val="00390091"/>
    <w:rsid w:val="003C1DB6"/>
    <w:rsid w:val="003C6573"/>
    <w:rsid w:val="003C7F54"/>
    <w:rsid w:val="003D0E54"/>
    <w:rsid w:val="004018F7"/>
    <w:rsid w:val="004142A5"/>
    <w:rsid w:val="00417919"/>
    <w:rsid w:val="00437E2C"/>
    <w:rsid w:val="004470CB"/>
    <w:rsid w:val="00452EE7"/>
    <w:rsid w:val="00470D78"/>
    <w:rsid w:val="00484EE5"/>
    <w:rsid w:val="00484FDB"/>
    <w:rsid w:val="00491B6E"/>
    <w:rsid w:val="00492FD1"/>
    <w:rsid w:val="00496655"/>
    <w:rsid w:val="004B4954"/>
    <w:rsid w:val="004C0EC2"/>
    <w:rsid w:val="004D0C9F"/>
    <w:rsid w:val="004D4BE8"/>
    <w:rsid w:val="00507190"/>
    <w:rsid w:val="00536A5B"/>
    <w:rsid w:val="00543649"/>
    <w:rsid w:val="005653AE"/>
    <w:rsid w:val="005735EE"/>
    <w:rsid w:val="005816B4"/>
    <w:rsid w:val="005A260B"/>
    <w:rsid w:val="005A2933"/>
    <w:rsid w:val="005B6983"/>
    <w:rsid w:val="005D5C17"/>
    <w:rsid w:val="00634B4F"/>
    <w:rsid w:val="006521A5"/>
    <w:rsid w:val="00654F1F"/>
    <w:rsid w:val="00660B32"/>
    <w:rsid w:val="0068232C"/>
    <w:rsid w:val="006A6662"/>
    <w:rsid w:val="006C1226"/>
    <w:rsid w:val="006F7FF5"/>
    <w:rsid w:val="00703187"/>
    <w:rsid w:val="00706D96"/>
    <w:rsid w:val="00742E15"/>
    <w:rsid w:val="007548AE"/>
    <w:rsid w:val="0076746C"/>
    <w:rsid w:val="00774FF9"/>
    <w:rsid w:val="007A3D77"/>
    <w:rsid w:val="007B42E7"/>
    <w:rsid w:val="007D29DC"/>
    <w:rsid w:val="007D401E"/>
    <w:rsid w:val="007D46F2"/>
    <w:rsid w:val="007F3309"/>
    <w:rsid w:val="00845E3B"/>
    <w:rsid w:val="008509DF"/>
    <w:rsid w:val="00851954"/>
    <w:rsid w:val="00874868"/>
    <w:rsid w:val="00891DFF"/>
    <w:rsid w:val="008A3CF6"/>
    <w:rsid w:val="008D4BF0"/>
    <w:rsid w:val="00964850"/>
    <w:rsid w:val="00970BC6"/>
    <w:rsid w:val="00980966"/>
    <w:rsid w:val="0099074D"/>
    <w:rsid w:val="009A517B"/>
    <w:rsid w:val="009C2937"/>
    <w:rsid w:val="009C6B9F"/>
    <w:rsid w:val="009E25C6"/>
    <w:rsid w:val="009E285D"/>
    <w:rsid w:val="00A02377"/>
    <w:rsid w:val="00A07D50"/>
    <w:rsid w:val="00A30980"/>
    <w:rsid w:val="00A43823"/>
    <w:rsid w:val="00AC3B7D"/>
    <w:rsid w:val="00AD4C60"/>
    <w:rsid w:val="00AE3623"/>
    <w:rsid w:val="00B17224"/>
    <w:rsid w:val="00B2323E"/>
    <w:rsid w:val="00B31E11"/>
    <w:rsid w:val="00B35731"/>
    <w:rsid w:val="00B607B8"/>
    <w:rsid w:val="00B673B4"/>
    <w:rsid w:val="00BC4655"/>
    <w:rsid w:val="00BD2E09"/>
    <w:rsid w:val="00C35892"/>
    <w:rsid w:val="00C60507"/>
    <w:rsid w:val="00C801B9"/>
    <w:rsid w:val="00C90708"/>
    <w:rsid w:val="00CA7AE2"/>
    <w:rsid w:val="00CF0741"/>
    <w:rsid w:val="00CF41C6"/>
    <w:rsid w:val="00D047D1"/>
    <w:rsid w:val="00D06C25"/>
    <w:rsid w:val="00D231FC"/>
    <w:rsid w:val="00D56520"/>
    <w:rsid w:val="00D81B4D"/>
    <w:rsid w:val="00D825C1"/>
    <w:rsid w:val="00D93515"/>
    <w:rsid w:val="00DC7526"/>
    <w:rsid w:val="00DF38F1"/>
    <w:rsid w:val="00E01F08"/>
    <w:rsid w:val="00E366CE"/>
    <w:rsid w:val="00E47F0A"/>
    <w:rsid w:val="00E52FDC"/>
    <w:rsid w:val="00EB0E5D"/>
    <w:rsid w:val="00EB6FA9"/>
    <w:rsid w:val="00F05396"/>
    <w:rsid w:val="00F05B95"/>
    <w:rsid w:val="00F0645E"/>
    <w:rsid w:val="00F75DAB"/>
    <w:rsid w:val="00F75EFD"/>
    <w:rsid w:val="00FB57D9"/>
    <w:rsid w:val="00FC5689"/>
    <w:rsid w:val="00FD17DF"/>
    <w:rsid w:val="00FE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A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D7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96817"/>
    <w:pPr>
      <w:ind w:left="720"/>
      <w:contextualSpacing/>
    </w:pPr>
  </w:style>
  <w:style w:type="table" w:styleId="Tabellrutnt">
    <w:name w:val="Table Grid"/>
    <w:basedOn w:val="Normaltabell"/>
    <w:uiPriority w:val="59"/>
    <w:rsid w:val="002E7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4">
    <w:name w:val="Light Shading Accent 4"/>
    <w:basedOn w:val="Normaltabell"/>
    <w:uiPriority w:val="60"/>
    <w:rsid w:val="005735E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llanmrkskuggning2-dekorfrg4">
    <w:name w:val="Medium Shading 2 Accent 4"/>
    <w:basedOn w:val="Normaltabell"/>
    <w:uiPriority w:val="64"/>
    <w:rsid w:val="00573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573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idhuvud">
    <w:name w:val="header"/>
    <w:basedOn w:val="Normal"/>
    <w:link w:val="SidhuvudChar"/>
    <w:uiPriority w:val="99"/>
    <w:semiHidden/>
    <w:unhideWhenUsed/>
    <w:rsid w:val="0085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509DF"/>
  </w:style>
  <w:style w:type="paragraph" w:styleId="Sidfot">
    <w:name w:val="footer"/>
    <w:basedOn w:val="Normal"/>
    <w:link w:val="SidfotChar"/>
    <w:uiPriority w:val="99"/>
    <w:semiHidden/>
    <w:unhideWhenUsed/>
    <w:rsid w:val="0085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509DF"/>
  </w:style>
  <w:style w:type="paragraph" w:styleId="Normalwebb">
    <w:name w:val="Normal (Web)"/>
    <w:basedOn w:val="Normal"/>
    <w:uiPriority w:val="99"/>
    <w:rsid w:val="0096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ieldheading">
    <w:name w:val="fieldheading"/>
    <w:basedOn w:val="Standardstycketeckensnitt"/>
    <w:rsid w:val="00297CF7"/>
  </w:style>
  <w:style w:type="character" w:styleId="Stark">
    <w:name w:val="Strong"/>
    <w:basedOn w:val="Standardstycketeckensnitt"/>
    <w:uiPriority w:val="22"/>
    <w:qFormat/>
    <w:rsid w:val="00297CF7"/>
    <w:rPr>
      <w:b/>
      <w:bCs/>
    </w:rPr>
  </w:style>
  <w:style w:type="character" w:customStyle="1" w:styleId="fieldingress">
    <w:name w:val="fieldingress"/>
    <w:basedOn w:val="Standardstycketeckensnitt"/>
    <w:rsid w:val="00297CF7"/>
  </w:style>
  <w:style w:type="character" w:styleId="Hyperlnk">
    <w:name w:val="Hyperlink"/>
    <w:basedOn w:val="Standardstycketeckensnitt"/>
    <w:uiPriority w:val="99"/>
    <w:semiHidden/>
    <w:unhideWhenUsed/>
    <w:rsid w:val="00851954"/>
    <w:rPr>
      <w:strike w:val="0"/>
      <w:dstrike w:val="0"/>
      <w:color w:val="0066CC"/>
      <w:u w:val="none"/>
      <w:effect w:val="none"/>
    </w:rPr>
  </w:style>
  <w:style w:type="paragraph" w:styleId="Ingetavstnd">
    <w:name w:val="No Spacing"/>
    <w:uiPriority w:val="1"/>
    <w:qFormat/>
    <w:rsid w:val="000675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2861">
              <w:marLeft w:val="0"/>
              <w:marRight w:val="0"/>
              <w:marTop w:val="269"/>
              <w:marBottom w:val="5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9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2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7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45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09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6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A1B6-36F1-4DE5-8E8B-26BF22C8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aa16686</dc:creator>
  <cp:lastModifiedBy>aa21237</cp:lastModifiedBy>
  <cp:revision>4</cp:revision>
  <cp:lastPrinted>2012-10-04T10:31:00Z</cp:lastPrinted>
  <dcterms:created xsi:type="dcterms:W3CDTF">2013-01-06T10:16:00Z</dcterms:created>
  <dcterms:modified xsi:type="dcterms:W3CDTF">2013-01-06T10:33:00Z</dcterms:modified>
</cp:coreProperties>
</file>